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Certe Canzoni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Certe canzoni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vanno ascoltate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con gli acuti del cuore,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per sprofondare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 quelle emozioni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che evocano chi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l'anima ti ha fatto toccare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il cielo stellato,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 chi il cuore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l'ha reso prigioniero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per legarlo a sé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affinché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non lo scordasse mai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nei fondali dell'incuranza!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