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Aforisma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 tristezza è una goccia madreperlacea caduta nel fondo senza fondo dell'anima,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inevitabilmente percepirai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il grigiore della sua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malinconia nel suo ruzzolare verso il cuore,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 non potrai arrestarlo anche se lo volessi.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