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Gabbiano Nel Blu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Sono come un gabbiano bianco volteggio danzante sull'immensità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del mio blu, su di lui!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 mi adagio famelico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sul lembo del suo volto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solo per nutrirmi un pó attingendo parsimoniosamente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 pó d'amore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sostentando il mio cuore attraverso le sue lene parole del suo blando poema, armoniosa sinfonia decantata carezzevolmente sotto la volta celeste macchiato da nembi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che non sorridono al sole,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 poi tralasciarlo nuovamente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più forte di prima!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Perché non mi trattiene...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 non lo posseggo...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Poiché siamo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destini diversi,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incondizionati,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liberi, ma legati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per natura da sempre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dalla forza dell'amore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l'uno verso l'altro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fin dalle origini!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 sono solo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 povero bianco gabbiano,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uno fra tanti...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 il mio planare è assoluto,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brado,senza fine in una meta,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sul suo sterminato ondeggiare!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 non lo trattengo poiché infinito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è il suo indaco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come il mio amore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per il suo immenso profondo,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 siamo due mondi diversi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che si completano vicendevolmente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come un bel dipinto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di mano d'opera,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 separati per scelta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 volontà naturale,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 non per questo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potrò mai cancellarlo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 privarlo dai miei vezzi circospetti osannati per lui,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il mio blu!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Per la quale il mio volo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resterà eterno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fin quando le mie ali leali abbracceranno arrese quell'elisio in un sentimento che non si dissolverà come rugiada al sole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quando calorosamente guarderà il candore al chiarore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 un'emozione!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