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Illusione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Come un irrisolto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l'enigma mistero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spazia confini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nell'interstizio dei due cuori,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verticali assonanze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intersecati nei respiri flebili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dischiusi come ombrelli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 riparare dall'illusione cieca,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mentre suona mélo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il celtico cantico antico dell'universo astratto velleitario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nel fato di quegli occhi,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strade intrecciate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nello sguardo magnetico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dalle radici recise dal fuoco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della verace verità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che parla la lingua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della vita reale viscerale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 separare mani protese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l'uno per l'altra,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proteste al disincanto amore.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Come fumo liberatorio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che si libra in aria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quell'incenso del candelabro a quattro posti a evocare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aria e acqua, terra e fuoco,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così i loro olezzi dell'essere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si palesano ai loro petti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riscoprendo diversi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 loro pulsanti spiriti,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spiagge nel deserto del cuore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inviolate e inesplorate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ove ideare zattere dell'addio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che accarezza e materializza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la fine dell'illusione effimera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che plana verso il fango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della sua fasulla magia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nel palustre dell'inganno.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Esaltando le proprie ragioni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che slegano il nastro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del legame indissolubile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in due parti uguali...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Lui l'essenza della chimera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nell'etere fanatismo nel viaggio spazio temporale.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Lei l'equilibrio della ragione illuminata dalla fede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che vivifica la vita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nel tangibile reale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coi piedi in marcia sulla terra.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Ellittiche visioni personali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occludono il fluido sentire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dal manoscritto di quel amore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che destatosi dalla sua fulgore eccitazione,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ne firma il capolinea dell'illusione!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_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