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Lucente D'amore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Uno spiraglio di luce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un nuovo sentiero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nel labirinto del cuore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in fuga dalla uggia tristezza.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Una corda da afferrare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con tutto il coraggio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per non perdersi dentro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ubiquitando paturnie!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E oltre ogni speme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un nuovo respiro,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un nuovo sentimento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in lacrime senza fiato.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Ed è magia sotto il sole,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un pianto represso nasce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ma che si tramuta in silenzio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mentre feconda l'amore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nel nitente mio cuore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ove ramifica animando vita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che nell'anima esplode.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Per lei splende autentico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l'amor come diamante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per illuminare il suo volto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riflesso nel cielo dei sogni,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promettendomi nel suo miele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da donarmi e nutrire  consolando il mio tribolo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che disegnava lesto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la sua essenza persa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nei venti delle mie avvilite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delusioni e cineree amarezze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tramutate in fulgida gaudia letizia floreale d'amore!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Oh lei, solo lei ormai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era la luce vermiglia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nel mio azzurro paradiso,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armonioso eco corochiré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nell'anima mia rapita,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gaia gemma d'amore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sul ramo del mio zelo per lei!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Oh lei, lei che non sol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tutto questo è per me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nel firmamento infinito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del mio destino,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lei l'amore agognato,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inatteso e approdato,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lei, l'amore della mia vita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lei, l'amore...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L'amore che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non sapeva fosse.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_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