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Respiri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Fioca tremula etra in cuore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sei germe regresso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nel tuo accennato chetarti,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 sottrai dalle mie narici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piccoli dosi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 in piccole dosi adagi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fronzoli schegge di paturnie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bagliori di stizza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sull'erba sciatta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dell'anima mia,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come stelle cadute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arse di sogni in fiore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nel balsamo della giocondità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che ansimano chiarori d'albe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quei miei respiri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appesi a filaccia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consunta d'amore!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Possa io respirare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nuove stagioni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 pieni polmoni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senza velata morte!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Possa io bagnarmi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il viso di lacrime di luce.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Possa io essere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 flusso di vita rigenerato.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Il kalipè veste di speme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 avanza verso le cime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più alte della mia anima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quelle liete aspettative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che sorridono al sole alto.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Amo quei stormi di pennuti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assomigliano a gocce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 coriandoli dispersi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nel loro canto antico,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alleviano grezzi torpori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inermi della stracca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mia nuda essenza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 sospiri tonfi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nel mar dell'oblio!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Possa io lesta riabbracciarmi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ritemprata in germogli d'aliti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 ali boreali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turgidi di verde fiducia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protese in quel destino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che or il suo sguardo amico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dissimula meticolosamente,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inabissandomi nello sconforto dei respiri sospesi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tra il sudore  dell'inferno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 il refrigerio del paradiso.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©Laura Lapietra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