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 Angelo Amico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Splende il cuore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quando riflette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nelle tue mani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dediche al sollievo altrui, l'altruismo è il vestito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del tuo nobile animo!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L' amico sincero di tutti,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l'ancora di salvezza dei pochi,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l'angelo in cui rifugio trovi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nelle folate del pesto buio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sotto le tue ali di luce,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lanterne di paradiso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per riscaldarsi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nella vetusta leggiadra aura,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legge di amore sibillino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che tutto accoglie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tutto ascolta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 nulla abbandona al fato quando avverso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nei suoi sguardi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 immortalare i suoi graffi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sulle mura dei sentimenti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dei crespati sconcertamenti,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 quei cristalli di marasmi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nel mosaico del cuore ferito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tra le braccia sconsolate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dei pallidi visi avvinti al duolo.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Oh angelo amico!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Fedele letizia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dei giorni di sole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intramontabile alba cobalta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stabile brezza refrigera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nei miei giorni peggiori,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possa non dissolverti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dal mio sguardo d'incanto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nella plenitudine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del tuo karma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superlativo seltz che disseta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mia voglia di viverti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accanto al mio lato fragile,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per ristorarmi costantemente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della tua esistenza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 guizzi di gioia incontenibile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 rimodulare assiduamente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il mio sorriso armoniosamente!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© Laura Lapietra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